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after="0" w:beforeAutospacing="0" w:afterAutospacing="0"/>
        <w:jc w:val="center"/>
        <w:rPr>
          <w:rFonts w:ascii="Times New Roman" w:hAnsi="Times New Roman" w:cs="Times New Roman" w:eastAsia="Times New Roman"/>
          <w:b w:val="1"/>
          <w:sz w:val="24"/>
          <w:szCs w:val="24"/>
          <w:lang w:eastAsia="uk-UA"/>
        </w:rPr>
      </w:pPr>
      <w:r>
        <w:rPr>
          <w:rFonts w:ascii="Times New Roman" w:hAnsi="Times New Roman" w:cs="Times New Roman" w:eastAsia="Times New Roman"/>
          <w:b w:val="1"/>
          <w:sz w:val="24"/>
          <w:szCs w:val="24"/>
          <w:lang w:eastAsia="uk-UA"/>
        </w:rPr>
        <w:t>ПРОТОКОЛ ПРО ПІДСУМКИ ГОЛОСУВАННЯ</w:t>
      </w: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after="0" w:beforeAutospacing="0" w:afterAutospacing="0"/>
        <w:jc w:val="center"/>
        <w:rPr>
          <w:rFonts w:ascii="Times New Roman" w:hAnsi="Times New Roman" w:cs="Times New Roman" w:eastAsia="Times New Roman"/>
          <w:b w:val="1"/>
          <w:bCs w:val="1"/>
          <w:sz w:val="24"/>
          <w:szCs w:val="24"/>
          <w:lang w:eastAsia="uk-UA"/>
        </w:rPr>
      </w:pPr>
      <w:r>
        <w:rPr>
          <w:rFonts w:ascii="Times New Roman" w:hAnsi="Times New Roman" w:cs="Times New Roman" w:eastAsia="Times New Roman"/>
          <w:b w:val="1"/>
          <w:sz w:val="24"/>
          <w:szCs w:val="24"/>
          <w:lang w:eastAsia="ru-RU"/>
        </w:rPr>
        <w:t>Річні</w:t>
      </w:r>
      <w:r>
        <w:rPr>
          <w:rFonts w:ascii="Times New Roman" w:hAnsi="Times New Roman" w:cs="Times New Roman" w:eastAsia="Times New Roman"/>
          <w:bCs w:val="1"/>
          <w:sz w:val="24"/>
          <w:szCs w:val="24"/>
          <w:lang w:eastAsia="ru-RU"/>
        </w:rPr>
        <w:t xml:space="preserve"> </w:t>
      </w:r>
      <w:r>
        <w:rPr>
          <w:rFonts w:ascii="Times New Roman" w:hAnsi="Times New Roman" w:cs="Times New Roman" w:eastAsia="Times New Roman"/>
          <w:b w:val="1"/>
          <w:bCs w:val="1"/>
          <w:sz w:val="24"/>
          <w:szCs w:val="24"/>
          <w:lang w:eastAsia="uk-UA"/>
        </w:rPr>
        <w:t xml:space="preserve">загальні збори акціонерів (далі – Загальні збори) </w:t>
      </w: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after="0" w:beforeAutospacing="0" w:afterAutospacing="0"/>
        <w:jc w:val="center"/>
        <w:rPr>
          <w:rFonts w:ascii="Times New Roman" w:hAnsi="Times New Roman" w:cs="Times New Roman" w:eastAsia="Times New Roman"/>
          <w:b w:val="1"/>
          <w:sz w:val="24"/>
          <w:szCs w:val="24"/>
          <w:lang w:eastAsia="uk-UA"/>
        </w:rPr>
      </w:pPr>
      <w:r>
        <w:rPr>
          <w:rFonts w:ascii="Times New Roman" w:hAnsi="Times New Roman" w:cs="Times New Roman" w:eastAsia="Times New Roman"/>
          <w:b w:val="1"/>
          <w:sz w:val="24"/>
          <w:szCs w:val="24"/>
          <w:lang w:eastAsia="uk-UA"/>
        </w:rPr>
        <w:t xml:space="preserve">Приватне акціонерне товариство "Білоцерківська книжкова фабрика" </w:t>
      </w: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after="0" w:beforeAutospacing="0" w:afterAutospacing="0"/>
        <w:jc w:val="center"/>
        <w:rPr>
          <w:rFonts w:ascii="Times New Roman" w:hAnsi="Times New Roman" w:cs="Times New Roman" w:eastAsia="Times New Roman"/>
          <w:b w:val="1"/>
          <w:sz w:val="24"/>
          <w:szCs w:val="24"/>
          <w:lang w:eastAsia="uk-UA"/>
        </w:rPr>
      </w:pPr>
      <w:r>
        <w:rPr>
          <w:rFonts w:ascii="Times New Roman" w:hAnsi="Times New Roman" w:cs="Times New Roman" w:eastAsia="Times New Roman"/>
          <w:b w:val="1"/>
          <w:sz w:val="24"/>
          <w:szCs w:val="24"/>
          <w:lang w:eastAsia="uk-UA"/>
        </w:rPr>
        <w:t>(код за ЄДРПОУ 02466961, далі - Товариство)</w:t>
      </w: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after="0" w:beforeAutospacing="0" w:afterAutospacing="0"/>
        <w:jc w:val="center"/>
        <w:rPr>
          <w:rFonts w:ascii="Times New Roman" w:hAnsi="Times New Roman" w:cs="Times New Roman" w:eastAsia="Times New Roman"/>
          <w:b w:val="1"/>
          <w:sz w:val="24"/>
          <w:szCs w:val="24"/>
          <w:lang w:eastAsia="uk-UA"/>
        </w:rPr>
      </w:pPr>
    </w:p>
    <w:tbl>
      <w:tblPr>
        <w:tblStyle w:val="T2"/>
        <w:tblW w:w="0" w:type="auto"/>
        <w:tblInd w:w="-284"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c>
          <w:tcPr>
            <w:tcW w:w="5529" w:type="dxa"/>
          </w:tcPr>
          <w:p>
            <w:pPr>
              <w:widowControl w:val="0"/>
              <w:spacing w:lineRule="auto" w:line="276" w:before="240" w:beforeAutospacing="0" w:afterAutospacing="0"/>
              <w:jc w:val="both"/>
              <w:rPr>
                <w:rFonts w:ascii="Times New Roman" w:hAnsi="Times New Roman" w:cs="Times New Roman" w:eastAsia="Times New Roman"/>
                <w:bCs w:val="1"/>
                <w:sz w:val="24"/>
                <w:szCs w:val="24"/>
                <w:lang w:eastAsia="uk-UA"/>
              </w:rPr>
            </w:pPr>
            <w:r>
              <w:rPr>
                <w:rFonts w:ascii="Times New Roman" w:hAnsi="Times New Roman" w:cs="Times New Roman" w:eastAsia="Times New Roman"/>
                <w:bCs w:val="1"/>
                <w:sz w:val="24"/>
                <w:szCs w:val="24"/>
                <w:lang w:eastAsia="uk-UA"/>
              </w:rPr>
              <w:t>Дата проведення Загальних зборів:</w:t>
              <w:tab/>
            </w:r>
          </w:p>
        </w:tc>
        <w:tc>
          <w:tcPr>
            <w:tcW w:w="4100" w:type="dxa"/>
          </w:tcPr>
          <w:p>
            <w:pPr>
              <w:widowControl w:val="0"/>
              <w:spacing w:lineRule="auto" w:line="276" w:before="240" w:beforeAutospacing="0" w:afterAutospacing="0"/>
              <w:jc w:val="both"/>
              <w:rPr>
                <w:rFonts w:ascii="Times New Roman" w:hAnsi="Times New Roman" w:cs="Times New Roman" w:eastAsia="Times New Roman"/>
                <w:bCs w:val="1"/>
                <w:sz w:val="24"/>
                <w:szCs w:val="24"/>
                <w:highlight w:val="yellow"/>
                <w:lang w:eastAsia="uk-UA"/>
              </w:rPr>
            </w:pPr>
            <w:r>
              <w:rPr>
                <w:rFonts w:ascii="Times New Roman" w:hAnsi="Times New Roman" w:cs="Times New Roman" w:eastAsia="Times New Roman"/>
                <w:bCs w:val="1"/>
                <w:sz w:val="24"/>
                <w:szCs w:val="24"/>
                <w:lang w:eastAsia="uk-UA"/>
              </w:rPr>
              <w:t>23.04.2026</w:t>
            </w:r>
          </w:p>
        </w:tc>
      </w:tr>
      <w:tr>
        <w:tc>
          <w:tcPr>
            <w:tcW w:w="5529" w:type="dxa"/>
          </w:tcPr>
          <w:p>
            <w:pPr>
              <w:widowControl w:val="0"/>
              <w:spacing w:lineRule="auto" w:line="276" w:before="240" w:beforeAutospacing="0" w:afterAutospacing="0"/>
              <w:jc w:val="both"/>
              <w:rPr>
                <w:rFonts w:ascii="Times New Roman" w:hAnsi="Times New Roman" w:cs="Times New Roman" w:eastAsia="Times New Roman"/>
                <w:bCs w:val="1"/>
                <w:sz w:val="24"/>
                <w:szCs w:val="24"/>
                <w:lang w:eastAsia="uk-UA"/>
              </w:rPr>
            </w:pPr>
            <w:r>
              <w:rPr>
                <w:rFonts w:ascii="Times New Roman" w:hAnsi="Times New Roman" w:cs="Times New Roman" w:eastAsia="Times New Roman"/>
                <w:bCs w:val="1"/>
                <w:sz w:val="24"/>
                <w:szCs w:val="24"/>
                <w:lang w:eastAsia="uk-UA"/>
              </w:rPr>
              <w:t>Спосіб проведення Загальних зборів:</w:t>
            </w:r>
          </w:p>
        </w:tc>
        <w:tc>
          <w:tcPr>
            <w:tcW w:w="4100" w:type="dxa"/>
          </w:tcPr>
          <w:p>
            <w:pPr>
              <w:widowControl w:val="0"/>
              <w:spacing w:lineRule="auto" w:line="276" w:before="240" w:beforeAutospacing="0" w:afterAutospacing="0"/>
              <w:jc w:val="both"/>
              <w:rPr>
                <w:rFonts w:ascii="Times New Roman" w:hAnsi="Times New Roman" w:cs="Times New Roman" w:eastAsia="Times New Roman"/>
                <w:bCs w:val="1"/>
                <w:sz w:val="24"/>
                <w:szCs w:val="24"/>
                <w:lang w:eastAsia="uk-UA"/>
              </w:rPr>
            </w:pPr>
            <w:r>
              <w:rPr>
                <w:rFonts w:ascii="Times New Roman" w:hAnsi="Times New Roman" w:cs="Times New Roman" w:eastAsia="Times New Roman"/>
                <w:bCs w:val="1"/>
                <w:sz w:val="24"/>
                <w:szCs w:val="24"/>
                <w:lang w:eastAsia="uk-UA"/>
              </w:rPr>
              <w:t>Шляхом електронного голосування</w:t>
            </w:r>
          </w:p>
        </w:tc>
      </w:tr>
      <w:tr>
        <w:tc>
          <w:tcPr>
            <w:tcW w:w="5529" w:type="dxa"/>
          </w:tcPr>
          <w:p>
            <w:pPr>
              <w:widowControl w:val="0"/>
              <w:spacing w:lineRule="auto" w:line="276" w:before="240" w:beforeAutospacing="0" w:afterAutospacing="0"/>
              <w:jc w:val="both"/>
              <w:rPr>
                <w:rFonts w:ascii="Times New Roman" w:hAnsi="Times New Roman" w:cs="Times New Roman" w:eastAsia="Times New Roman"/>
                <w:bCs w:val="1"/>
                <w:sz w:val="24"/>
                <w:szCs w:val="24"/>
                <w:lang w:eastAsia="uk-UA"/>
              </w:rPr>
            </w:pPr>
            <w:r>
              <w:rPr>
                <w:rFonts w:ascii="Times New Roman" w:hAnsi="Times New Roman" w:cs="Times New Roman" w:eastAsia="Times New Roman"/>
                <w:bCs w:val="1"/>
                <w:sz w:val="24"/>
                <w:szCs w:val="24"/>
                <w:lang w:eastAsia="uk-UA"/>
              </w:rPr>
              <w:t>Дата та час початку голосування:</w:t>
            </w:r>
          </w:p>
        </w:tc>
        <w:tc>
          <w:tcPr>
            <w:tcW w:w="4100" w:type="dxa"/>
          </w:tcPr>
          <w:p>
            <w:pPr>
              <w:widowControl w:val="0"/>
              <w:spacing w:lineRule="auto" w:line="276" w:before="240" w:beforeAutospacing="0" w:afterAutospacing="0"/>
              <w:jc w:val="both"/>
              <w:rPr>
                <w:rFonts w:ascii="Times New Roman" w:hAnsi="Times New Roman" w:cs="Times New Roman" w:eastAsia="Times New Roman"/>
                <w:bCs w:val="1"/>
                <w:sz w:val="24"/>
                <w:szCs w:val="24"/>
                <w:highlight w:val="yellow"/>
                <w:lang w:eastAsia="uk-UA"/>
              </w:rPr>
            </w:pPr>
            <w:r>
              <w:rPr>
                <w:rFonts w:ascii="Times New Roman" w:hAnsi="Times New Roman" w:cs="Times New Roman" w:eastAsia="Times New Roman"/>
                <w:bCs w:val="1"/>
                <w:sz w:val="24"/>
                <w:szCs w:val="24"/>
                <w:lang w:eastAsia="uk-UA"/>
              </w:rPr>
              <w:t>23.04.2026 09:00:00</w:t>
            </w:r>
          </w:p>
        </w:tc>
      </w:tr>
      <w:tr>
        <w:tc>
          <w:tcPr>
            <w:tcW w:w="5529" w:type="dxa"/>
          </w:tcPr>
          <w:p>
            <w:pPr>
              <w:widowControl w:val="0"/>
              <w:spacing w:lineRule="auto" w:line="276" w:before="240" w:beforeAutospacing="0" w:afterAutospacing="0"/>
              <w:jc w:val="both"/>
              <w:rPr>
                <w:rFonts w:ascii="Times New Roman" w:hAnsi="Times New Roman" w:cs="Times New Roman" w:eastAsia="Times New Roman"/>
                <w:bCs w:val="1"/>
                <w:sz w:val="24"/>
                <w:szCs w:val="24"/>
                <w:lang w:eastAsia="uk-UA"/>
              </w:rPr>
            </w:pPr>
            <w:r>
              <w:rPr>
                <w:rFonts w:ascii="Times New Roman" w:hAnsi="Times New Roman" w:cs="Times New Roman" w:eastAsia="Times New Roman"/>
                <w:bCs w:val="1"/>
                <w:sz w:val="24"/>
                <w:szCs w:val="24"/>
                <w:lang w:eastAsia="uk-UA"/>
              </w:rPr>
              <w:t>Дата та час завершення голосування:</w:t>
            </w:r>
          </w:p>
        </w:tc>
        <w:tc>
          <w:tcPr>
            <w:tcW w:w="4100" w:type="dxa"/>
          </w:tcPr>
          <w:p>
            <w:pPr>
              <w:widowControl w:val="0"/>
              <w:spacing w:lineRule="auto" w:line="276" w:before="240" w:beforeAutospacing="0" w:afterAutospacing="0"/>
              <w:jc w:val="both"/>
              <w:rPr>
                <w:rFonts w:ascii="Times New Roman" w:hAnsi="Times New Roman" w:cs="Times New Roman" w:eastAsia="Times New Roman"/>
                <w:bCs w:val="1"/>
                <w:sz w:val="24"/>
                <w:szCs w:val="24"/>
                <w:lang w:eastAsia="uk-UA"/>
              </w:rPr>
            </w:pPr>
            <w:r>
              <w:rPr>
                <w:rFonts w:ascii="Times New Roman" w:hAnsi="Times New Roman" w:cs="Times New Roman" w:eastAsia="Times New Roman"/>
                <w:bCs w:val="1"/>
                <w:sz w:val="24"/>
                <w:szCs w:val="24"/>
                <w:lang w:eastAsia="uk-UA"/>
              </w:rPr>
              <w:t>23.04.2026 18:00:00</w:t>
            </w:r>
          </w:p>
        </w:tc>
      </w:tr>
    </w:tbl>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after="0" w:beforeAutospacing="0" w:afterAutospacing="0"/>
        <w:jc w:val="center"/>
        <w:rPr>
          <w:rFonts w:ascii="Times New Roman" w:hAnsi="Times New Roman" w:cs="Times New Roman" w:eastAsia="Times New Roman"/>
          <w:b w:val="1"/>
          <w:sz w:val="24"/>
          <w:szCs w:val="24"/>
          <w:lang w:eastAsia="uk-UA"/>
        </w:rPr>
      </w:pPr>
    </w:p>
    <w:p>
      <w:pPr>
        <w:tabs>
          <w:tab w:val="left" w:pos="900" w:leader="none"/>
        </w:tabs>
        <w:spacing w:lineRule="auto" w:line="240" w:after="0" w:beforeAutospacing="0" w:afterAutospacing="0"/>
        <w:ind w:left="-284"/>
        <w:jc w:val="both"/>
        <w:rPr>
          <w:rFonts w:ascii="Times New Roman" w:hAnsi="Times New Roman" w:cs="Times New Roman" w:eastAsia="Times New Roman"/>
          <w:sz w:val="24"/>
          <w:szCs w:val="24"/>
          <w:lang w:eastAsia="ru-RU"/>
        </w:rPr>
      </w:pPr>
    </w:p>
    <w:tbl>
      <w:tblPr>
        <w:tblStyle w:val="T2"/>
        <w:tblW w:w="0" w:type="auto"/>
        <w:tblInd w:w="-284"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c>
          <w:tcPr>
            <w:tcW w:w="14128" w:type="dxa"/>
          </w:tcPr>
          <w:p>
            <w:pPr>
              <w:tabs>
                <w:tab w:val="left" w:pos="900" w:leader="none"/>
              </w:tabs>
              <w:spacing w:before="240" w:beforeAutospacing="0" w:afterAutospacing="0"/>
              <w:jc w:val="both"/>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Особи, уповноважені взаємодіяти з Авторизованою електронною системою:</w:t>
            </w:r>
          </w:p>
        </w:tc>
      </w:tr>
    </w:tbl>
    <w:p>
      <w:pPr>
        <w:tabs>
          <w:tab w:val="left" w:pos="900" w:leader="none"/>
        </w:tabs>
        <w:spacing w:lineRule="auto" w:line="240" w:after="0" w:beforeAutospacing="0" w:afterAutospacing="0"/>
        <w:ind w:left="-284"/>
        <w:jc w:val="both"/>
        <w:rPr>
          <w:rFonts w:ascii="Times New Roman" w:hAnsi="Times New Roman" w:cs="Times New Roman" w:eastAsia="Times New Roman"/>
          <w:sz w:val="24"/>
          <w:szCs w:val="24"/>
          <w:lang w:val="en-US" w:eastAsia="ru-RU"/>
        </w:rPr>
      </w:pPr>
      <w:r>
        <w:rPr>
          <w:rFonts w:ascii="Times New Roman" w:hAnsi="Times New Roman" w:cs="Times New Roman" w:eastAsia="Times New Roman"/>
          <w:sz w:val="24"/>
          <w:szCs w:val="24"/>
          <w:lang w:val="en-US" w:eastAsia="ru-RU"/>
        </w:rPr>
        <w:t xml:space="preserve"> </w:t>
      </w:r>
      <w:r>
        <w:rPr>
          <w:rFonts w:ascii="Times New Roman" w:hAnsi="Times New Roman" w:cs="Times New Roman" w:eastAsia="Times New Roman"/>
          <w:sz w:val="24"/>
          <w:szCs w:val="24"/>
          <w:lang w:eastAsia="ru-RU"/>
        </w:rPr>
        <w:t xml:space="preserve">1. </w:t>
      </w:r>
      <w:r>
        <w:rPr>
          <w:rFonts w:ascii="Times New Roman" w:hAnsi="Times New Roman" w:cs="Times New Roman" w:eastAsia="Times New Roman"/>
          <w:sz w:val="24"/>
          <w:szCs w:val="24"/>
          <w:lang w:val="en-US" w:eastAsia="ru-RU"/>
        </w:rPr>
        <w:t xml:space="preserve"> </w:t>
      </w:r>
      <w:r>
        <w:rPr>
          <w:rFonts w:ascii="Times New Roman" w:hAnsi="Times New Roman" w:cs="Times New Roman" w:eastAsia="Times New Roman"/>
          <w:sz w:val="24"/>
          <w:szCs w:val="24"/>
          <w:lang w:eastAsia="ru-RU"/>
        </w:rPr>
        <w:t xml:space="preserve">Паламаренко Олександр Володимирович </w:t>
      </w:r>
      <w:r>
        <w:rPr>
          <w:rFonts w:ascii="Times New Roman" w:hAnsi="Times New Roman" w:cs="Times New Roman" w:eastAsia="Times New Roman"/>
          <w:sz w:val="24"/>
          <w:szCs w:val="24"/>
          <w:lang w:val="en-US" w:eastAsia="ru-RU"/>
        </w:rPr>
        <w:t xml:space="preserve"> </w:t>
      </w:r>
    </w:p>
    <w:p>
      <w:pPr>
        <w:tabs>
          <w:tab w:val="left" w:pos="900" w:leader="none"/>
        </w:tabs>
        <w:spacing w:lineRule="auto" w:line="240" w:after="0" w:beforeAutospacing="0" w:afterAutospacing="0"/>
        <w:ind w:left="-284"/>
        <w:jc w:val="both"/>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 2.  Бичкова Вікторія Михайлівна  </w:t>
      </w:r>
    </w:p>
    <w:p>
      <w:pPr>
        <w:tabs>
          <w:tab w:val="left" w:pos="851" w:leader="none"/>
        </w:tabs>
        <w:spacing w:lineRule="auto" w:line="240" w:before="40" w:after="40" w:beforeAutospacing="0" w:afterAutospacing="0"/>
        <w:ind w:firstLine="568" w:left="-284"/>
        <w:contextualSpacing w:val="1"/>
        <w:jc w:val="both"/>
        <w:rPr>
          <w:rFonts w:ascii="Times New Roman" w:hAnsi="Times New Roman" w:cs="Times New Roman" w:eastAsia="Times New Roman"/>
          <w:sz w:val="24"/>
          <w:szCs w:val="24"/>
          <w:lang w:eastAsia="ru-RU"/>
        </w:rPr>
      </w:pPr>
    </w:p>
    <w:p>
      <w:pPr>
        <w:tabs>
          <w:tab w:val="left" w:pos="851" w:leader="none"/>
        </w:tabs>
        <w:spacing w:lineRule="auto" w:line="240" w:before="40" w:after="40" w:beforeAutospacing="0" w:afterAutospacing="0"/>
        <w:ind w:firstLine="568" w:left="-284"/>
        <w:contextualSpacing w:val="1"/>
        <w:jc w:val="both"/>
        <w:rPr>
          <w:rFonts w:ascii="Times New Roman" w:hAnsi="Times New Roman" w:cs="Times New Roman" w:eastAsia="Times New Roman"/>
          <w:sz w:val="24"/>
          <w:szCs w:val="24"/>
          <w:lang w:eastAsia="ru-RU"/>
        </w:rPr>
      </w:pPr>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Питання, винесене на голосування:</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1. </w:t>
      </w:r>
      <w:r>
        <w:rPr>
          <w:rFonts w:ascii="Times New Roman" w:hAnsi="Times New Roman" w:cs="Times New Roman"/>
          <w:sz w:val="24"/>
          <w:szCs w:val="24"/>
        </w:rPr>
        <w:t xml:space="preserve"> </w:t>
      </w:r>
      <w:r>
        <w:rPr>
          <w:rFonts w:ascii="Times New Roman" w:hAnsi="Times New Roman" w:cs="Times New Roman" w:eastAsia="Times New Roman"/>
          <w:sz w:val="24"/>
          <w:szCs w:val="24"/>
          <w:lang w:eastAsia="ru-RU"/>
        </w:rPr>
        <w:t>Розгляд звіту Виконавчого органу Товариства за 2025 рік та прийняття рішення за результатами розгляду такого звіту.</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Правило прийняття рішення: Більшістю голосів (від зареєструвавшихся)</w:t>
      </w:r>
    </w:p>
    <w:p>
      <w:pPr>
        <w:ind w:left="-142"/>
        <w:rPr>
          <w:rFonts w:ascii="Times New Roman" w:hAnsi="Times New Roman" w:cs="Times New Roman"/>
          <w:sz w:val="24"/>
          <w:szCs w:val="24"/>
        </w:rPr>
      </w:pPr>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 xml:space="preserve">Проект рішення </w:t>
      </w:r>
      <w:r>
        <w:rPr>
          <w:rFonts w:cs="Times New Roman" w:eastAsia="Times New Roman"/>
          <w:b w:val="1"/>
          <w:i w:val="1"/>
          <w:bCs w:val="1"/>
          <w:iCs w:val="1"/>
        </w:rPr>
        <w:t>1</w:t>
      </w:r>
      <w:r>
        <w:rPr>
          <w:rFonts w:ascii="Times New Roman" w:hAnsi="Times New Roman" w:cs="Times New Roman"/>
          <w:b w:val="1"/>
          <w:bCs w:val="1"/>
          <w:sz w:val="24"/>
          <w:szCs w:val="24"/>
        </w:rPr>
        <w:t>:</w:t>
      </w:r>
    </w:p>
    <w:p>
      <w:pPr>
        <w:ind w:left="-142"/>
        <w:rPr>
          <w:rFonts w:ascii="Times New Roman" w:hAnsi="Times New Roman" w:cs="Times New Roman"/>
          <w:sz w:val="24"/>
          <w:szCs w:val="24"/>
        </w:rPr>
      </w:pPr>
      <w:r>
        <w:rPr>
          <w:rFonts w:ascii="Times New Roman" w:hAnsi="Times New Roman" w:cs="Times New Roman"/>
          <w:sz w:val="24"/>
          <w:szCs w:val="24"/>
        </w:rPr>
        <w:t>Взяти до відома та затвердити звіт Виконавчого органу Товариства за 2025 рік. Рішення за результатами розгляду звіту Виконавчого органу Товариства за 2025 рік не приймати.</w:t>
      </w:r>
    </w:p>
    <w:p>
      <w:pPr>
        <w:ind w:left="-142"/>
        <w:rPr>
          <w:rFonts w:ascii="Times New Roman" w:hAnsi="Times New Roman" w:cs="Times New Roman"/>
          <w:sz w:val="24"/>
          <w:szCs w:val="24"/>
        </w:rPr>
      </w:pPr>
      <w:r>
        <w:rPr>
          <w:rFonts w:ascii="Times New Roman" w:hAnsi="Times New Roman" w:cs="Times New Roman"/>
          <w:sz w:val="24"/>
          <w:szCs w:val="24"/>
        </w:rPr>
        <w:t>Підсумки голосування:</w:t>
      </w:r>
    </w:p>
    <w:p>
      <w:pPr>
        <w:ind w:left="-142"/>
        <w:rPr>
          <w:rFonts w:ascii="Times New Roman" w:hAnsi="Times New Roman" w:cs="Times New Roman"/>
          <w:sz w:val="24"/>
          <w:szCs w:val="24"/>
        </w:rPr>
      </w:pPr>
      <w:r>
        <w:rPr>
          <w:rFonts w:ascii="Times New Roman" w:hAnsi="Times New Roman" w:cs="Times New Roman"/>
          <w:sz w:val="24"/>
          <w:szCs w:val="24"/>
        </w:rPr>
        <w:t xml:space="preserve">"ЗА" -  94000 голосів, що становить 100,00%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"ПРОТИ" – 0 голосів, що становить 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Кількість голосів акціонерів, які зареєструвалися і не брали участі у голосуванні – 0 голосів.</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rPr>
        <w:t>Рішення прийнято.</w:t>
      </w:r>
      <w:r>
        <w:rPr>
          <w:rFonts w:ascii="Times New Roman" w:hAnsi="Times New Roman" w:cs="Times New Roman"/>
          <w:b w:val="1"/>
          <w:bCs w:val="1"/>
          <w:sz w:val="24"/>
          <w:szCs w:val="24"/>
          <w:lang w:val="en-US"/>
        </w:rPr>
        <w:t xml:space="preserve"> </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lang w:val="en-US"/>
        </w:rPr>
        <w:t xml:space="preserve">Вирішили: </w:t>
      </w:r>
      <w:bookmarkStart w:id="0" w:name="_Hlk142853532"/>
      <w:r>
        <w:rPr>
          <w:rFonts w:ascii="Times New Roman" w:hAnsi="Times New Roman" w:cs="Times New Roman"/>
          <w:sz w:val="24"/>
          <w:szCs w:val="24"/>
        </w:rPr>
        <w:t>Взяти до відома та затвердити звіт Виконавчого органу Товариства за 2025 рік. Рішення за результатами розгляду звіту Виконавчого органу Товариства за 2025 рік не приймати.</w:t>
      </w:r>
    </w:p>
    <w:p>
      <w:pPr>
        <w:tabs>
          <w:tab w:val="left" w:pos="851" w:leader="none"/>
        </w:tabs>
        <w:spacing w:lineRule="auto" w:line="240" w:before="40" w:after="40" w:beforeAutospacing="0" w:afterAutospacing="0"/>
        <w:ind w:firstLine="568" w:left="-284"/>
        <w:contextualSpacing w:val="1"/>
        <w:jc w:val="both"/>
        <w:rPr>
          <w:rFonts w:ascii="Times New Roman" w:hAnsi="Times New Roman" w:cs="Times New Roman" w:eastAsia="Times New Roman"/>
          <w:sz w:val="24"/>
          <w:szCs w:val="24"/>
          <w:lang w:eastAsia="ru-RU"/>
        </w:rPr>
      </w:pPr>
      <w:bookmarkEnd w:id="0"/>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Питання, винесене на голосування:</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2. </w:t>
      </w:r>
      <w:r>
        <w:rPr>
          <w:rFonts w:ascii="Times New Roman" w:hAnsi="Times New Roman" w:cs="Times New Roman"/>
          <w:sz w:val="24"/>
          <w:szCs w:val="24"/>
        </w:rPr>
        <w:t xml:space="preserve"> </w:t>
      </w:r>
      <w:r>
        <w:rPr>
          <w:rFonts w:ascii="Times New Roman" w:hAnsi="Times New Roman" w:cs="Times New Roman" w:eastAsia="Times New Roman"/>
          <w:sz w:val="24"/>
          <w:szCs w:val="24"/>
          <w:lang w:eastAsia="ru-RU"/>
        </w:rPr>
        <w:t>Розгляд звіту Наглядової ради Товариства за 2025 рік та прийняття рішення за результатами розгляду такого звіту.</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Правило прийняття рішення: Більшістю голосів (від зареєструвавшихся)</w:t>
      </w:r>
    </w:p>
    <w:p>
      <w:pPr>
        <w:ind w:left="-142"/>
        <w:rPr>
          <w:rFonts w:ascii="Times New Roman" w:hAnsi="Times New Roman" w:cs="Times New Roman"/>
          <w:sz w:val="24"/>
          <w:szCs w:val="24"/>
        </w:rPr>
      </w:pPr>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 xml:space="preserve">Проект рішення </w:t>
      </w:r>
      <w:r>
        <w:rPr>
          <w:rFonts w:cs="Times New Roman" w:eastAsia="Times New Roman"/>
          <w:b w:val="1"/>
          <w:i w:val="1"/>
          <w:bCs w:val="1"/>
          <w:iCs w:val="1"/>
        </w:rPr>
        <w:t>1</w:t>
      </w:r>
      <w:r>
        <w:rPr>
          <w:rFonts w:ascii="Times New Roman" w:hAnsi="Times New Roman" w:cs="Times New Roman"/>
          <w:b w:val="1"/>
          <w:bCs w:val="1"/>
          <w:sz w:val="24"/>
          <w:szCs w:val="24"/>
        </w:rPr>
        <w:t>:</w:t>
      </w:r>
    </w:p>
    <w:p>
      <w:pPr>
        <w:ind w:left="-142"/>
        <w:rPr>
          <w:rFonts w:ascii="Times New Roman" w:hAnsi="Times New Roman" w:cs="Times New Roman"/>
          <w:sz w:val="24"/>
          <w:szCs w:val="24"/>
        </w:rPr>
      </w:pPr>
      <w:r>
        <w:rPr>
          <w:rFonts w:ascii="Times New Roman" w:hAnsi="Times New Roman" w:cs="Times New Roman"/>
          <w:sz w:val="24"/>
          <w:szCs w:val="24"/>
        </w:rPr>
        <w:t>Взяти до відома та затвердити звіт Наглядової ради Товариства за 2025 рік. Рішення за результатами розгляду звіту Наглядової ради Товариства за 2025 рік не приймати.</w:t>
      </w:r>
    </w:p>
    <w:p>
      <w:pPr>
        <w:ind w:left="-142"/>
        <w:rPr>
          <w:rFonts w:ascii="Times New Roman" w:hAnsi="Times New Roman" w:cs="Times New Roman"/>
          <w:sz w:val="24"/>
          <w:szCs w:val="24"/>
        </w:rPr>
      </w:pPr>
      <w:r>
        <w:rPr>
          <w:rFonts w:ascii="Times New Roman" w:hAnsi="Times New Roman" w:cs="Times New Roman"/>
          <w:sz w:val="24"/>
          <w:szCs w:val="24"/>
        </w:rPr>
        <w:t>Підсумки голосування:</w:t>
      </w:r>
    </w:p>
    <w:p>
      <w:pPr>
        <w:ind w:left="-142"/>
        <w:rPr>
          <w:rFonts w:ascii="Times New Roman" w:hAnsi="Times New Roman" w:cs="Times New Roman"/>
          <w:sz w:val="24"/>
          <w:szCs w:val="24"/>
        </w:rPr>
      </w:pPr>
      <w:r>
        <w:rPr>
          <w:rFonts w:ascii="Times New Roman" w:hAnsi="Times New Roman" w:cs="Times New Roman"/>
          <w:sz w:val="24"/>
          <w:szCs w:val="24"/>
        </w:rPr>
        <w:t xml:space="preserve">"ЗА" -  94000 голосів, що становить 100,00%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"ПРОТИ" – 0 голосів, що становить 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Кількість голосів акціонерів, які зареєструвалися і не брали участі у голосуванні – 0 голосів.</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rPr>
        <w:t>Рішення прийнято.</w:t>
      </w:r>
      <w:r>
        <w:rPr>
          <w:rFonts w:ascii="Times New Roman" w:hAnsi="Times New Roman" w:cs="Times New Roman"/>
          <w:b w:val="1"/>
          <w:bCs w:val="1"/>
          <w:sz w:val="24"/>
          <w:szCs w:val="24"/>
          <w:lang w:val="en-US"/>
        </w:rPr>
        <w:t xml:space="preserve"> </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lang w:val="en-US"/>
        </w:rPr>
        <w:t xml:space="preserve">Вирішили: </w:t>
      </w:r>
      <w:bookmarkStart w:id="1" w:name="_Hlk142853532"/>
      <w:r>
        <w:rPr>
          <w:rFonts w:ascii="Times New Roman" w:hAnsi="Times New Roman" w:cs="Times New Roman"/>
          <w:sz w:val="24"/>
          <w:szCs w:val="24"/>
        </w:rPr>
        <w:t>Взяти до відома та затвердити звіт Наглядової ради Товариства за 2025 рік. Рішення за результатами розгляду звіту Наглядової ради Товариства за 2025 рік не приймати.</w:t>
      </w:r>
    </w:p>
    <w:p>
      <w:pPr>
        <w:tabs>
          <w:tab w:val="left" w:pos="851" w:leader="none"/>
        </w:tabs>
        <w:spacing w:lineRule="auto" w:line="240" w:before="40" w:after="40" w:beforeAutospacing="0" w:afterAutospacing="0"/>
        <w:ind w:firstLine="568" w:left="-284"/>
        <w:contextualSpacing w:val="1"/>
        <w:jc w:val="both"/>
        <w:rPr>
          <w:rFonts w:ascii="Times New Roman" w:hAnsi="Times New Roman" w:cs="Times New Roman" w:eastAsia="Times New Roman"/>
          <w:sz w:val="24"/>
          <w:szCs w:val="24"/>
          <w:lang w:eastAsia="ru-RU"/>
        </w:rPr>
      </w:pPr>
      <w:bookmarkEnd w:id="1"/>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Питання, винесене на голосування:</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3. </w:t>
      </w:r>
      <w:r>
        <w:rPr>
          <w:rFonts w:ascii="Times New Roman" w:hAnsi="Times New Roman" w:cs="Times New Roman"/>
          <w:sz w:val="24"/>
          <w:szCs w:val="24"/>
        </w:rPr>
        <w:t xml:space="preserve"> </w:t>
      </w:r>
      <w:r>
        <w:rPr>
          <w:rFonts w:ascii="Times New Roman" w:hAnsi="Times New Roman" w:cs="Times New Roman" w:eastAsia="Times New Roman"/>
          <w:sz w:val="24"/>
          <w:szCs w:val="24"/>
          <w:lang w:eastAsia="ru-RU"/>
        </w:rPr>
        <w:t>Розгляд звіту та висновків Ревізійної комісії Товариства за 2025 рік та прийняття рішення за результатами розгляду такого звіту.</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Правило прийняття рішення: Більшістю голосів (від зареєструвавшихся)</w:t>
      </w:r>
    </w:p>
    <w:p>
      <w:pPr>
        <w:ind w:left="-142"/>
        <w:rPr>
          <w:rFonts w:ascii="Times New Roman" w:hAnsi="Times New Roman" w:cs="Times New Roman"/>
          <w:sz w:val="24"/>
          <w:szCs w:val="24"/>
        </w:rPr>
      </w:pPr>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 xml:space="preserve">Проект рішення </w:t>
      </w:r>
      <w:r>
        <w:rPr>
          <w:rFonts w:cs="Times New Roman" w:eastAsia="Times New Roman"/>
          <w:b w:val="1"/>
          <w:i w:val="1"/>
          <w:bCs w:val="1"/>
          <w:iCs w:val="1"/>
        </w:rPr>
        <w:t>1</w:t>
      </w:r>
      <w:r>
        <w:rPr>
          <w:rFonts w:ascii="Times New Roman" w:hAnsi="Times New Roman" w:cs="Times New Roman"/>
          <w:b w:val="1"/>
          <w:bCs w:val="1"/>
          <w:sz w:val="24"/>
          <w:szCs w:val="24"/>
        </w:rPr>
        <w:t>:</w:t>
      </w:r>
    </w:p>
    <w:p>
      <w:pPr>
        <w:ind w:left="-142"/>
        <w:rPr>
          <w:rFonts w:ascii="Times New Roman" w:hAnsi="Times New Roman" w:cs="Times New Roman"/>
          <w:sz w:val="24"/>
          <w:szCs w:val="24"/>
        </w:rPr>
      </w:pPr>
      <w:r>
        <w:rPr>
          <w:rFonts w:ascii="Times New Roman" w:hAnsi="Times New Roman" w:cs="Times New Roman"/>
          <w:sz w:val="24"/>
          <w:szCs w:val="24"/>
        </w:rPr>
        <w:t>Взяти до відома та затвердити звіт та висновки Ревізійної комісії Товариства за 2025 рік. Рішення за результатами розгляду звіту Ревізійної комісії Товариства за 2025 рік не приймати.</w:t>
      </w:r>
    </w:p>
    <w:p>
      <w:pPr>
        <w:ind w:left="-142"/>
        <w:rPr>
          <w:rFonts w:ascii="Times New Roman" w:hAnsi="Times New Roman" w:cs="Times New Roman"/>
          <w:sz w:val="24"/>
          <w:szCs w:val="24"/>
        </w:rPr>
      </w:pPr>
      <w:r>
        <w:rPr>
          <w:rFonts w:ascii="Times New Roman" w:hAnsi="Times New Roman" w:cs="Times New Roman"/>
          <w:sz w:val="24"/>
          <w:szCs w:val="24"/>
        </w:rPr>
        <w:t>Підсумки голосування:</w:t>
      </w:r>
    </w:p>
    <w:p>
      <w:pPr>
        <w:ind w:left="-142"/>
        <w:rPr>
          <w:rFonts w:ascii="Times New Roman" w:hAnsi="Times New Roman" w:cs="Times New Roman"/>
          <w:sz w:val="24"/>
          <w:szCs w:val="24"/>
        </w:rPr>
      </w:pPr>
      <w:r>
        <w:rPr>
          <w:rFonts w:ascii="Times New Roman" w:hAnsi="Times New Roman" w:cs="Times New Roman"/>
          <w:sz w:val="24"/>
          <w:szCs w:val="24"/>
        </w:rPr>
        <w:t xml:space="preserve">"ЗА" -  94000 голосів, що становить 100,00%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"ПРОТИ" – 0 голосів, що становить 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Кількість голосів акціонерів, які зареєструвалися і не брали участі у голосуванні – 0 голосів.</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rPr>
        <w:t>Рішення прийнято.</w:t>
      </w:r>
      <w:r>
        <w:rPr>
          <w:rFonts w:ascii="Times New Roman" w:hAnsi="Times New Roman" w:cs="Times New Roman"/>
          <w:b w:val="1"/>
          <w:bCs w:val="1"/>
          <w:sz w:val="24"/>
          <w:szCs w:val="24"/>
          <w:lang w:val="en-US"/>
        </w:rPr>
        <w:t xml:space="preserve"> </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lang w:val="en-US"/>
        </w:rPr>
        <w:t xml:space="preserve">Вирішили: </w:t>
      </w:r>
      <w:bookmarkStart w:id="2" w:name="_Hlk142853532"/>
      <w:r>
        <w:rPr>
          <w:rFonts w:ascii="Times New Roman" w:hAnsi="Times New Roman" w:cs="Times New Roman"/>
          <w:sz w:val="24"/>
          <w:szCs w:val="24"/>
        </w:rPr>
        <w:t>Взяти до відома та затвердити звіт та висновки Ревізійної комісії Товариства за 2025 рік. Рішення за результатами розгляду звіту Ревізійної комісії Товариства за 2025 рік не приймати.</w:t>
      </w:r>
    </w:p>
    <w:p>
      <w:pPr>
        <w:tabs>
          <w:tab w:val="left" w:pos="851" w:leader="none"/>
        </w:tabs>
        <w:spacing w:lineRule="auto" w:line="240" w:before="40" w:after="40" w:beforeAutospacing="0" w:afterAutospacing="0"/>
        <w:ind w:firstLine="568" w:left="-284"/>
        <w:contextualSpacing w:val="1"/>
        <w:jc w:val="both"/>
        <w:rPr>
          <w:rFonts w:ascii="Times New Roman" w:hAnsi="Times New Roman" w:cs="Times New Roman" w:eastAsia="Times New Roman"/>
          <w:sz w:val="24"/>
          <w:szCs w:val="24"/>
          <w:lang w:eastAsia="ru-RU"/>
        </w:rPr>
      </w:pPr>
      <w:bookmarkEnd w:id="2"/>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Питання, винесене на голосування:</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4. </w:t>
      </w:r>
      <w:r>
        <w:rPr>
          <w:rFonts w:ascii="Times New Roman" w:hAnsi="Times New Roman" w:cs="Times New Roman"/>
          <w:sz w:val="24"/>
          <w:szCs w:val="24"/>
        </w:rPr>
        <w:t xml:space="preserve"> </w:t>
      </w:r>
      <w:r>
        <w:rPr>
          <w:rFonts w:ascii="Times New Roman" w:hAnsi="Times New Roman" w:cs="Times New Roman" w:eastAsia="Times New Roman"/>
          <w:sz w:val="24"/>
          <w:szCs w:val="24"/>
          <w:lang w:eastAsia="ru-RU"/>
        </w:rPr>
        <w:t>Затвердження результатів фінансово-господарської діяльності Товариства за 2025 рік та розподіл прибутку Товариства або затвердження порядку покриття збитків Товариства за 2025 рік.</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Правило прийняття рішення: Більшістю голосів (від зареєструвавшихся)</w:t>
      </w:r>
    </w:p>
    <w:p>
      <w:pPr>
        <w:ind w:left="-142"/>
        <w:rPr>
          <w:rFonts w:ascii="Times New Roman" w:hAnsi="Times New Roman" w:cs="Times New Roman"/>
          <w:sz w:val="24"/>
          <w:szCs w:val="24"/>
        </w:rPr>
      </w:pPr>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 xml:space="preserve">Проект рішення </w:t>
      </w:r>
      <w:r>
        <w:rPr>
          <w:rFonts w:cs="Times New Roman" w:eastAsia="Times New Roman"/>
          <w:b w:val="1"/>
          <w:i w:val="1"/>
          <w:bCs w:val="1"/>
          <w:iCs w:val="1"/>
        </w:rPr>
        <w:t>1</w:t>
      </w:r>
      <w:r>
        <w:rPr>
          <w:rFonts w:ascii="Times New Roman" w:hAnsi="Times New Roman" w:cs="Times New Roman"/>
          <w:b w:val="1"/>
          <w:bCs w:val="1"/>
          <w:sz w:val="24"/>
          <w:szCs w:val="24"/>
        </w:rPr>
        <w:t>:</w:t>
      </w:r>
    </w:p>
    <w:p>
      <w:pPr>
        <w:ind w:left="-142"/>
        <w:rPr>
          <w:rFonts w:ascii="Times New Roman" w:hAnsi="Times New Roman" w:cs="Times New Roman"/>
          <w:sz w:val="24"/>
          <w:szCs w:val="24"/>
        </w:rPr>
      </w:pPr>
      <w:r>
        <w:rPr>
          <w:rFonts w:ascii="Times New Roman" w:hAnsi="Times New Roman" w:cs="Times New Roman"/>
          <w:sz w:val="24"/>
          <w:szCs w:val="24"/>
        </w:rPr>
        <w:t xml:space="preserve">Затвердити річну фінансову звітність Товариства за 2025 рік.Затвердити як результат фінансово-господарської діяльності Товариства за 2025 рік чистий прибуток Товариства в сумі 2 576 641,83 (два мільйони п’ятсот сімдесят шість тисяч шістсот сорок одна гривня 83 копійки).  Чистий прибуток, отриманий за результатами фінансово-господарської діяльності Товариства за 2025 рік, залишається нерозподіленим та спрямовується на розвиток підприємницької діяльності Товариства.  У зв’язку з направленням чистого прибутку, отриманого за результатами фінансово-господарської діяльності Товариства за 2025 рік, на розвиток підприємницької діяльності Товариства, дивіденди за 2025 рік не виплачувати.</w:t>
      </w:r>
    </w:p>
    <w:p>
      <w:pPr>
        <w:ind w:left="-142"/>
        <w:rPr>
          <w:rFonts w:ascii="Times New Roman" w:hAnsi="Times New Roman" w:cs="Times New Roman"/>
          <w:sz w:val="24"/>
          <w:szCs w:val="24"/>
        </w:rPr>
      </w:pPr>
      <w:r>
        <w:rPr>
          <w:rFonts w:ascii="Times New Roman" w:hAnsi="Times New Roman" w:cs="Times New Roman"/>
          <w:sz w:val="24"/>
          <w:szCs w:val="24"/>
        </w:rPr>
        <w:t>Підсумки голосування:</w:t>
      </w:r>
    </w:p>
    <w:p>
      <w:pPr>
        <w:ind w:left="-142"/>
        <w:rPr>
          <w:rFonts w:ascii="Times New Roman" w:hAnsi="Times New Roman" w:cs="Times New Roman"/>
          <w:sz w:val="24"/>
          <w:szCs w:val="24"/>
        </w:rPr>
      </w:pPr>
      <w:r>
        <w:rPr>
          <w:rFonts w:ascii="Times New Roman" w:hAnsi="Times New Roman" w:cs="Times New Roman"/>
          <w:sz w:val="24"/>
          <w:szCs w:val="24"/>
        </w:rPr>
        <w:t xml:space="preserve">"ЗА" -  94000 голосів, що становить 100,00%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"ПРОТИ" – 0 голосів, що становить 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Кількість голосів акціонерів, які зареєструвалися і не брали участі у голосуванні – 0 голосів.</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rPr>
        <w:t>Рішення прийнято.</w:t>
      </w:r>
      <w:r>
        <w:rPr>
          <w:rFonts w:ascii="Times New Roman" w:hAnsi="Times New Roman" w:cs="Times New Roman"/>
          <w:b w:val="1"/>
          <w:bCs w:val="1"/>
          <w:sz w:val="24"/>
          <w:szCs w:val="24"/>
          <w:lang w:val="en-US"/>
        </w:rPr>
        <w:t xml:space="preserve"> </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lang w:val="en-US"/>
        </w:rPr>
        <w:t xml:space="preserve">Вирішили: </w:t>
      </w:r>
      <w:bookmarkStart w:id="3" w:name="_Hlk142853532"/>
      <w:r>
        <w:rPr>
          <w:rFonts w:ascii="Times New Roman" w:hAnsi="Times New Roman" w:cs="Times New Roman"/>
          <w:sz w:val="24"/>
          <w:szCs w:val="24"/>
        </w:rPr>
        <w:t xml:space="preserve">Затвердити річну фінансову звітність Товариства за 2025 рік.Затвердити як результат фінансово-господарської діяльності Товариства за 2025 рік чистий прибуток Товариства в сумі 2 576 641,83 (два мільйони п’ятсот сімдесят шість тисяч шістсот сорок одна гривня 83 копійки).  Чистий прибуток, отриманий за результатами фінансово-господарської діяльності Товариства за 2025 рік, залишається нерозподіленим та спрямовується на розвиток підприємницької діяльності Товариства.  У зв’язку з направленням чистого прибутку, отриманого за результатами фінансово-господарської діяльності Товариства за 2025 рік, на розвиток підприємницької діяльності Товариства, дивіденди за 2025 рік не виплачувати.</w:t>
      </w:r>
    </w:p>
    <w:p>
      <w:pPr>
        <w:tabs>
          <w:tab w:val="left" w:pos="851" w:leader="none"/>
        </w:tabs>
        <w:spacing w:lineRule="auto" w:line="240" w:before="40" w:after="40" w:beforeAutospacing="0" w:afterAutospacing="0"/>
        <w:ind w:firstLine="568" w:left="-284"/>
        <w:contextualSpacing w:val="1"/>
        <w:jc w:val="both"/>
        <w:rPr>
          <w:rFonts w:ascii="Times New Roman" w:hAnsi="Times New Roman" w:cs="Times New Roman" w:eastAsia="Times New Roman"/>
          <w:sz w:val="24"/>
          <w:szCs w:val="24"/>
          <w:lang w:eastAsia="ru-RU"/>
        </w:rPr>
      </w:pPr>
      <w:bookmarkEnd w:id="3"/>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Питання, винесене на голосування:</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5. </w:t>
      </w:r>
      <w:r>
        <w:rPr>
          <w:rFonts w:ascii="Times New Roman" w:hAnsi="Times New Roman" w:cs="Times New Roman"/>
          <w:sz w:val="24"/>
          <w:szCs w:val="24"/>
        </w:rPr>
        <w:t xml:space="preserve"> </w:t>
      </w:r>
      <w:r>
        <w:rPr>
          <w:rFonts w:ascii="Times New Roman" w:hAnsi="Times New Roman" w:cs="Times New Roman" w:eastAsia="Times New Roman"/>
          <w:sz w:val="24"/>
          <w:szCs w:val="24"/>
          <w:lang w:eastAsia="ru-RU"/>
        </w:rPr>
        <w:t>Про розгляд значних правочинів вчинених Товариством у 2025 році.</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Правило прийняття рішення: Інше (більше ніж) (від голосуючих) 50%</w:t>
      </w:r>
    </w:p>
    <w:p>
      <w:pPr>
        <w:ind w:left="-142"/>
        <w:rPr>
          <w:rFonts w:ascii="Times New Roman" w:hAnsi="Times New Roman" w:cs="Times New Roman"/>
          <w:sz w:val="24"/>
          <w:szCs w:val="24"/>
        </w:rPr>
      </w:pPr>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 xml:space="preserve">Проект рішення </w:t>
      </w:r>
      <w:r>
        <w:rPr>
          <w:rFonts w:cs="Times New Roman" w:eastAsia="Times New Roman"/>
          <w:b w:val="1"/>
          <w:i w:val="1"/>
          <w:bCs w:val="1"/>
          <w:iCs w:val="1"/>
        </w:rPr>
        <w:t>1</w:t>
      </w:r>
      <w:r>
        <w:rPr>
          <w:rFonts w:ascii="Times New Roman" w:hAnsi="Times New Roman" w:cs="Times New Roman"/>
          <w:b w:val="1"/>
          <w:bCs w:val="1"/>
          <w:sz w:val="24"/>
          <w:szCs w:val="24"/>
        </w:rPr>
        <w:t>:</w:t>
      </w:r>
    </w:p>
    <w:p>
      <w:pPr>
        <w:ind w:left="-142"/>
        <w:rPr>
          <w:rFonts w:ascii="Times New Roman" w:hAnsi="Times New Roman" w:cs="Times New Roman"/>
          <w:sz w:val="24"/>
          <w:szCs w:val="24"/>
        </w:rPr>
      </w:pPr>
      <w:r>
        <w:rPr>
          <w:rFonts w:ascii="Times New Roman" w:hAnsi="Times New Roman" w:cs="Times New Roman"/>
          <w:sz w:val="24"/>
          <w:szCs w:val="24"/>
        </w:rPr>
        <w:t xml:space="preserve">Схвалити вчинення Товариством у 2025 році значних правочинів, вартість предмета яких становить від 10% до 25% вартості активів, за даними річної фінансової звітності Товариства за 2024 рік, а саме з: ТОВ «Кетцаль» – 5 017 830,76 грн., ТОВ «Луцька картонно-паперова фабрика» – 4 931 680,00 грн., ТОВ «Маст-Еко» – 5 783 643,60 грн., ТОВ «НАШ ПАПІР ПЛЮС» – 5 233 237,95 грн., ТОВ «А-БА-БА-ГА-ЛА-МА-ГА» –   11 352 836,24 грн., ДП «ВСВ «СВІТ» – 5 295 937,24 грн.   Схвалити вчинення Товариством у 2025 році значних правочинів, вартість предмета яких перевищує 25%, але менша ніж 50% вартості активів, за даними річної фінансової звітності Товариства за 2024 рік, а саме з: ТОВ «ВИДАВНИЦТВО СТАРОГО ЛЕВА» – 18 971 500,00 грн.,          ДП «СТОУН ПАБЛІШИНГ» – 23 071 956,78 грн., ТОВ «НАШ ФОРМАТ» –      16 039 600,00 грн., ТОВ «ЮРКА ЛЮЧЕНКА» – 16 673 965,53 грн.  Схвалити вчинення Товариством у 2025 році значних правочинів, вартість предмета яких становить 50 і більше відсотків вартості активів, за даними річної фінансової звітності Товариства за 2024 рік, а саме з: ТОВ «СЕРВІСОПТОРГ» – 24 995 736,85 грн.</w:t>
      </w:r>
    </w:p>
    <w:p>
      <w:pPr>
        <w:ind w:left="-142"/>
        <w:rPr>
          <w:rFonts w:ascii="Times New Roman" w:hAnsi="Times New Roman" w:cs="Times New Roman"/>
          <w:sz w:val="24"/>
          <w:szCs w:val="24"/>
        </w:rPr>
      </w:pPr>
      <w:r>
        <w:rPr>
          <w:rFonts w:ascii="Times New Roman" w:hAnsi="Times New Roman" w:cs="Times New Roman"/>
          <w:sz w:val="24"/>
          <w:szCs w:val="24"/>
        </w:rPr>
        <w:t>Підсумки голосування:</w:t>
      </w:r>
    </w:p>
    <w:p>
      <w:pPr>
        <w:ind w:left="-142"/>
        <w:rPr>
          <w:rFonts w:ascii="Times New Roman" w:hAnsi="Times New Roman" w:cs="Times New Roman"/>
          <w:sz w:val="24"/>
          <w:szCs w:val="24"/>
        </w:rPr>
      </w:pPr>
      <w:r>
        <w:rPr>
          <w:rFonts w:ascii="Times New Roman" w:hAnsi="Times New Roman" w:cs="Times New Roman"/>
          <w:sz w:val="24"/>
          <w:szCs w:val="24"/>
        </w:rPr>
        <w:t xml:space="preserve">"ЗА" -  94000 голосів, що становить 98,15% голосів акціонерів від їх загальної кількості.</w:t>
      </w:r>
    </w:p>
    <w:p>
      <w:pPr>
        <w:ind w:left="-142"/>
        <w:rPr>
          <w:rFonts w:ascii="Times New Roman" w:hAnsi="Times New Roman" w:cs="Times New Roman"/>
          <w:sz w:val="24"/>
          <w:szCs w:val="24"/>
        </w:rPr>
      </w:pPr>
      <w:r>
        <w:rPr>
          <w:rFonts w:ascii="Times New Roman" w:hAnsi="Times New Roman" w:cs="Times New Roman"/>
          <w:sz w:val="24"/>
          <w:szCs w:val="24"/>
        </w:rPr>
        <w:t>"ПРОТИ" – 0 голосів, що становить 0,00% голосів акціонерів від їх загальної кількості.</w:t>
      </w:r>
    </w:p>
    <w:p>
      <w:pPr>
        <w:ind w:left="-142"/>
        <w:rPr>
          <w:rFonts w:ascii="Times New Roman" w:hAnsi="Times New Roman" w:cs="Times New Roman"/>
          <w:sz w:val="24"/>
          <w:szCs w:val="24"/>
        </w:rPr>
      </w:pPr>
      <w:r>
        <w:rPr>
          <w:rFonts w:ascii="Times New Roman" w:hAnsi="Times New Roman" w:cs="Times New Roman"/>
          <w:sz w:val="24"/>
          <w:szCs w:val="24"/>
        </w:rPr>
        <w:t>Кількість голосів акціонерів, які зареєструвалися і не брали участі у голосуванні – 0 голосів.</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rPr>
        <w:t>Рішення прийнято.</w:t>
      </w:r>
      <w:r>
        <w:rPr>
          <w:rFonts w:ascii="Times New Roman" w:hAnsi="Times New Roman" w:cs="Times New Roman"/>
          <w:b w:val="1"/>
          <w:bCs w:val="1"/>
          <w:sz w:val="24"/>
          <w:szCs w:val="24"/>
          <w:lang w:val="en-US"/>
        </w:rPr>
        <w:t xml:space="preserve"> </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lang w:val="en-US"/>
        </w:rPr>
        <w:t xml:space="preserve">Вирішили: </w:t>
      </w:r>
      <w:bookmarkStart w:id="4" w:name="_Hlk142853532"/>
      <w:r>
        <w:rPr>
          <w:rFonts w:ascii="Times New Roman" w:hAnsi="Times New Roman" w:cs="Times New Roman"/>
          <w:sz w:val="24"/>
          <w:szCs w:val="24"/>
        </w:rPr>
        <w:t xml:space="preserve">Схвалити вчинення Товариством у 2025 році значних правочинів, вартість предмета яких становить від 10% до 25% вартості активів, за даними річної фінансової звітності Товариства за 2024 рік, а саме з: ТОВ «Кетцаль» – 5 017 830,76 грн., ТОВ «Луцька картонно-паперова фабрика» – 4 931 680,00 грн., ТОВ «Маст-Еко» – 5 783 643,60 грн., ТОВ «НАШ ПАПІР ПЛЮС» – 5 233 237,95 грн., ТОВ «А-БА-БА-ГА-ЛА-МА-ГА» –   11 352 836,24 грн., ДП «ВСВ «СВІТ» – 5 295 937,24 грн.   Схвалити вчинення Товариством у 2025 році значних правочинів, вартість предмета яких перевищує 25%, але менша ніж 50% вартості активів, за даними річної фінансової звітності Товариства за 2024 рік, а саме з: ТОВ «ВИДАВНИЦТВО СТАРОГО ЛЕВА» – 18 971 500,00 грн.,          ДП «СТОУН ПАБЛІШИНГ» – 23 071 956,78 грн., ТОВ «НАШ ФОРМАТ» –      16 039 600,00 грн., ТОВ «ЮРКА ЛЮЧЕНКА» – 16 673 965,53 грн.  Схвалити вчинення Товариством у 2025 році значних правочинів, вартість предмета яких становить 50 і більше відсотків вартості активів, за даними річної фінансової звітності Товариства за 2024 рік, а саме з: ТОВ «СЕРВІСОПТОРГ» – 24 995 736,85 грн.</w:t>
      </w:r>
    </w:p>
    <w:p>
      <w:pPr>
        <w:tabs>
          <w:tab w:val="left" w:pos="851" w:leader="none"/>
        </w:tabs>
        <w:spacing w:lineRule="auto" w:line="240" w:before="40" w:after="40" w:beforeAutospacing="0" w:afterAutospacing="0"/>
        <w:ind w:firstLine="568" w:left="-284"/>
        <w:contextualSpacing w:val="1"/>
        <w:jc w:val="both"/>
        <w:rPr>
          <w:rFonts w:ascii="Times New Roman" w:hAnsi="Times New Roman" w:cs="Times New Roman" w:eastAsia="Times New Roman"/>
          <w:sz w:val="24"/>
          <w:szCs w:val="24"/>
          <w:lang w:eastAsia="ru-RU"/>
        </w:rPr>
      </w:pPr>
      <w:bookmarkEnd w:id="4"/>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Питання, винесене на голосування:</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6. </w:t>
      </w:r>
      <w:r>
        <w:rPr>
          <w:rFonts w:ascii="Times New Roman" w:hAnsi="Times New Roman" w:cs="Times New Roman"/>
          <w:sz w:val="24"/>
          <w:szCs w:val="24"/>
        </w:rPr>
        <w:t xml:space="preserve"> </w:t>
      </w:r>
      <w:r>
        <w:rPr>
          <w:rFonts w:ascii="Times New Roman" w:hAnsi="Times New Roman" w:cs="Times New Roman" w:eastAsia="Times New Roman"/>
          <w:sz w:val="24"/>
          <w:szCs w:val="24"/>
          <w:lang w:eastAsia="ru-RU"/>
        </w:rPr>
        <w:t>Про попереднє надання згоди на вчинення значних правочинів</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Правило прийняття рішення: Інше (більше ніж) (від голосуючих) 50%</w:t>
      </w:r>
    </w:p>
    <w:p>
      <w:pPr>
        <w:ind w:left="-142"/>
        <w:rPr>
          <w:rFonts w:ascii="Times New Roman" w:hAnsi="Times New Roman" w:cs="Times New Roman"/>
          <w:sz w:val="24"/>
          <w:szCs w:val="24"/>
        </w:rPr>
      </w:pPr>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 xml:space="preserve">Проект рішення </w:t>
      </w:r>
      <w:r>
        <w:rPr>
          <w:rFonts w:cs="Times New Roman" w:eastAsia="Times New Roman"/>
          <w:b w:val="1"/>
          <w:i w:val="1"/>
          <w:bCs w:val="1"/>
          <w:iCs w:val="1"/>
        </w:rPr>
        <w:t>1</w:t>
      </w:r>
      <w:r>
        <w:rPr>
          <w:rFonts w:ascii="Times New Roman" w:hAnsi="Times New Roman" w:cs="Times New Roman"/>
          <w:b w:val="1"/>
          <w:bCs w:val="1"/>
          <w:sz w:val="24"/>
          <w:szCs w:val="24"/>
        </w:rPr>
        <w:t>:</w:t>
      </w:r>
    </w:p>
    <w:p>
      <w:pPr>
        <w:ind w:left="-142"/>
        <w:rPr>
          <w:rFonts w:ascii="Times New Roman" w:hAnsi="Times New Roman" w:cs="Times New Roman"/>
          <w:sz w:val="24"/>
          <w:szCs w:val="24"/>
        </w:rPr>
      </w:pPr>
      <w:r>
        <w:rPr>
          <w:rFonts w:ascii="Times New Roman" w:hAnsi="Times New Roman" w:cs="Times New Roman"/>
          <w:sz w:val="24"/>
          <w:szCs w:val="24"/>
        </w:rPr>
        <w:t xml:space="preserve">Попередньо надати згоду Товариству на вчинення значних правочинів (кредитних угод, договорів застави/іпотеки, поставки, комісії, безвідсоткової поворотної фінансової допомоги, купівлі-продажу, оренди, поруки, зберігання тощо та відповідних додаткових угод до таких договорів, а також правочинів у рамках провадження звичайної господарської діяльності Товариства), які будуть вчинені Товариством протягом року з моменту проведення цих річних Загальних зборів Товариства, вартість предмета яких перевищує 10 % (включаючи правочини, що становлять 50 і більше відсотків) вартості активів за даними річної фінансової звітності Товариства за 2025 рік. Встановити, що Товариство має право вчиняти значні правочини щодо яких Загальними зборами Товариства попередньо надано згоду на їх вчинення, за рішенням генерального директора Товариства без отримання додаткового погодження Наглядової ради Товариства, за умови, що Товариством отримано усі необхідні ліцензії/дозволи та такі правочини вчиняються з дотриманням ліцензійних умов чи інших встановлених обмежень/зобов’язань.  На підписання значних правочинів від імені Товариства уповноважити генерального директора Товариства.</w:t>
      </w:r>
    </w:p>
    <w:p>
      <w:pPr>
        <w:ind w:left="-142"/>
        <w:rPr>
          <w:rFonts w:ascii="Times New Roman" w:hAnsi="Times New Roman" w:cs="Times New Roman"/>
          <w:sz w:val="24"/>
          <w:szCs w:val="24"/>
        </w:rPr>
      </w:pPr>
      <w:r>
        <w:rPr>
          <w:rFonts w:ascii="Times New Roman" w:hAnsi="Times New Roman" w:cs="Times New Roman"/>
          <w:sz w:val="24"/>
          <w:szCs w:val="24"/>
        </w:rPr>
        <w:t>Підсумки голосування:</w:t>
      </w:r>
    </w:p>
    <w:p>
      <w:pPr>
        <w:ind w:left="-142"/>
        <w:rPr>
          <w:rFonts w:ascii="Times New Roman" w:hAnsi="Times New Roman" w:cs="Times New Roman"/>
          <w:sz w:val="24"/>
          <w:szCs w:val="24"/>
        </w:rPr>
      </w:pPr>
      <w:r>
        <w:rPr>
          <w:rFonts w:ascii="Times New Roman" w:hAnsi="Times New Roman" w:cs="Times New Roman"/>
          <w:sz w:val="24"/>
          <w:szCs w:val="24"/>
        </w:rPr>
        <w:t xml:space="preserve">"ЗА" -  94000 голосів, що становить 98,15% голосів акціонерів від їх загальної кількості.</w:t>
      </w:r>
    </w:p>
    <w:p>
      <w:pPr>
        <w:ind w:left="-142"/>
        <w:rPr>
          <w:rFonts w:ascii="Times New Roman" w:hAnsi="Times New Roman" w:cs="Times New Roman"/>
          <w:sz w:val="24"/>
          <w:szCs w:val="24"/>
        </w:rPr>
      </w:pPr>
      <w:r>
        <w:rPr>
          <w:rFonts w:ascii="Times New Roman" w:hAnsi="Times New Roman" w:cs="Times New Roman"/>
          <w:sz w:val="24"/>
          <w:szCs w:val="24"/>
        </w:rPr>
        <w:t>"ПРОТИ" – 0 голосів, що становить 0,00% голосів акціонерів від їх загальної кількості.</w:t>
      </w:r>
    </w:p>
    <w:p>
      <w:pPr>
        <w:ind w:left="-142"/>
        <w:rPr>
          <w:rFonts w:ascii="Times New Roman" w:hAnsi="Times New Roman" w:cs="Times New Roman"/>
          <w:sz w:val="24"/>
          <w:szCs w:val="24"/>
        </w:rPr>
      </w:pPr>
      <w:r>
        <w:rPr>
          <w:rFonts w:ascii="Times New Roman" w:hAnsi="Times New Roman" w:cs="Times New Roman"/>
          <w:sz w:val="24"/>
          <w:szCs w:val="24"/>
        </w:rPr>
        <w:t>Кількість голосів акціонерів, які зареєструвалися і не брали участі у голосуванні – 0 голосів.</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rPr>
        <w:t>Рішення прийнято.</w:t>
      </w:r>
      <w:r>
        <w:rPr>
          <w:rFonts w:ascii="Times New Roman" w:hAnsi="Times New Roman" w:cs="Times New Roman"/>
          <w:b w:val="1"/>
          <w:bCs w:val="1"/>
          <w:sz w:val="24"/>
          <w:szCs w:val="24"/>
          <w:lang w:val="en-US"/>
        </w:rPr>
        <w:t xml:space="preserve"> </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lang w:val="en-US"/>
        </w:rPr>
        <w:t xml:space="preserve">Вирішили: </w:t>
      </w:r>
      <w:bookmarkStart w:id="5" w:name="_Hlk142853532"/>
      <w:r>
        <w:rPr>
          <w:rFonts w:ascii="Times New Roman" w:hAnsi="Times New Roman" w:cs="Times New Roman"/>
          <w:sz w:val="24"/>
          <w:szCs w:val="24"/>
        </w:rPr>
        <w:t xml:space="preserve">Попередньо надати згоду Товариству на вчинення значних правочинів (кредитних угод, договорів застави/іпотеки, поставки, комісії, безвідсоткової поворотної фінансової допомоги, купівлі-продажу, оренди, поруки, зберігання тощо та відповідних додаткових угод до таких договорів, а також правочинів у рамках провадження звичайної господарської діяльності Товариства), які будуть вчинені Товариством протягом року з моменту проведення цих річних Загальних зборів Товариства, вартість предмета яких перевищує 10 % (включаючи правочини, що становлять 50 і більше відсотків) вартості активів за даними річної фінансової звітності Товариства за 2025 рік. Встановити, що Товариство має право вчиняти значні правочини щодо яких Загальними зборами Товариства попередньо надано згоду на їх вчинення, за рішенням генерального директора Товариства без отримання додаткового погодження Наглядової ради Товариства, за умови, що Товариством отримано усі необхідні ліцензії/дозволи та такі правочини вчиняються з дотриманням ліцензійних умов чи інших встановлених обмежень/зобов’язань.  На підписання значних правочинів від імені Товариства уповноважити генерального директора Товариства.</w:t>
      </w:r>
    </w:p>
    <w:p>
      <w:pPr>
        <w:tabs>
          <w:tab w:val="left" w:pos="851" w:leader="none"/>
        </w:tabs>
        <w:spacing w:lineRule="auto" w:line="240" w:before="40" w:after="40" w:beforeAutospacing="0" w:afterAutospacing="0"/>
        <w:ind w:firstLine="568" w:left="-284"/>
        <w:contextualSpacing w:val="1"/>
        <w:jc w:val="both"/>
        <w:rPr>
          <w:rFonts w:ascii="Times New Roman" w:hAnsi="Times New Roman" w:cs="Times New Roman" w:eastAsia="Times New Roman"/>
          <w:sz w:val="24"/>
          <w:szCs w:val="24"/>
          <w:lang w:eastAsia="ru-RU"/>
        </w:rPr>
      </w:pPr>
      <w:bookmarkEnd w:id="5"/>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Питання, винесене на голосування:</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7. </w:t>
      </w:r>
      <w:r>
        <w:rPr>
          <w:rFonts w:ascii="Times New Roman" w:hAnsi="Times New Roman" w:cs="Times New Roman"/>
          <w:sz w:val="24"/>
          <w:szCs w:val="24"/>
        </w:rPr>
        <w:t xml:space="preserve"> </w:t>
      </w:r>
      <w:r>
        <w:rPr>
          <w:rFonts w:ascii="Times New Roman" w:hAnsi="Times New Roman" w:cs="Times New Roman" w:eastAsia="Times New Roman"/>
          <w:sz w:val="24"/>
          <w:szCs w:val="24"/>
          <w:lang w:eastAsia="ru-RU"/>
        </w:rPr>
        <w:t>Визначення основних напрямків діяльності Товариства на 2026 рік.</w:t>
      </w:r>
    </w:p>
    <w:p>
      <w:pPr>
        <w:widowControl w:val="0"/>
        <w:spacing w:before="240" w:beforeAutospacing="0" w:afterAutospacing="0"/>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Правило прийняття рішення: Більшістю голосів (від зареєструвавшихся)</w:t>
      </w:r>
    </w:p>
    <w:p>
      <w:pPr>
        <w:ind w:left="-142"/>
        <w:rPr>
          <w:rFonts w:ascii="Times New Roman" w:hAnsi="Times New Roman" w:cs="Times New Roman"/>
          <w:sz w:val="24"/>
          <w:szCs w:val="24"/>
        </w:rPr>
      </w:pPr>
    </w:p>
    <w:p>
      <w:pPr>
        <w:ind w:left="-142"/>
        <w:rPr>
          <w:rFonts w:ascii="Times New Roman" w:hAnsi="Times New Roman" w:cs="Times New Roman"/>
          <w:b w:val="1"/>
          <w:bCs w:val="1"/>
          <w:sz w:val="24"/>
          <w:szCs w:val="24"/>
        </w:rPr>
      </w:pPr>
      <w:r>
        <w:rPr>
          <w:rFonts w:ascii="Times New Roman" w:hAnsi="Times New Roman" w:cs="Times New Roman"/>
          <w:b w:val="1"/>
          <w:bCs w:val="1"/>
          <w:sz w:val="24"/>
          <w:szCs w:val="24"/>
        </w:rPr>
        <w:t xml:space="preserve">Проект рішення </w:t>
      </w:r>
      <w:r>
        <w:rPr>
          <w:rFonts w:cs="Times New Roman" w:eastAsia="Times New Roman"/>
          <w:b w:val="1"/>
          <w:i w:val="1"/>
          <w:bCs w:val="1"/>
          <w:iCs w:val="1"/>
        </w:rPr>
        <w:t>1</w:t>
      </w:r>
      <w:r>
        <w:rPr>
          <w:rFonts w:ascii="Times New Roman" w:hAnsi="Times New Roman" w:cs="Times New Roman"/>
          <w:b w:val="1"/>
          <w:bCs w:val="1"/>
          <w:sz w:val="24"/>
          <w:szCs w:val="24"/>
        </w:rPr>
        <w:t>:</w:t>
      </w:r>
    </w:p>
    <w:p>
      <w:pPr>
        <w:ind w:left="-142"/>
        <w:rPr>
          <w:rFonts w:ascii="Times New Roman" w:hAnsi="Times New Roman" w:cs="Times New Roman"/>
          <w:sz w:val="24"/>
          <w:szCs w:val="24"/>
        </w:rPr>
      </w:pPr>
      <w:r>
        <w:rPr>
          <w:rFonts w:ascii="Times New Roman" w:hAnsi="Times New Roman" w:cs="Times New Roman"/>
          <w:sz w:val="24"/>
          <w:szCs w:val="24"/>
        </w:rPr>
        <w:t>Визначити та затвердити запропоновані генеральним директором Товариства основні напрямки діяльності Товариства на 2026 рік.</w:t>
      </w:r>
    </w:p>
    <w:p>
      <w:pPr>
        <w:ind w:left="-142"/>
        <w:rPr>
          <w:rFonts w:ascii="Times New Roman" w:hAnsi="Times New Roman" w:cs="Times New Roman"/>
          <w:sz w:val="24"/>
          <w:szCs w:val="24"/>
        </w:rPr>
      </w:pPr>
      <w:r>
        <w:rPr>
          <w:rFonts w:ascii="Times New Roman" w:hAnsi="Times New Roman" w:cs="Times New Roman"/>
          <w:sz w:val="24"/>
          <w:szCs w:val="24"/>
        </w:rPr>
        <w:t>Підсумки голосування:</w:t>
      </w:r>
    </w:p>
    <w:p>
      <w:pPr>
        <w:ind w:left="-142"/>
        <w:rPr>
          <w:rFonts w:ascii="Times New Roman" w:hAnsi="Times New Roman" w:cs="Times New Roman"/>
          <w:sz w:val="24"/>
          <w:szCs w:val="24"/>
        </w:rPr>
      </w:pPr>
      <w:r>
        <w:rPr>
          <w:rFonts w:ascii="Times New Roman" w:hAnsi="Times New Roman" w:cs="Times New Roman"/>
          <w:sz w:val="24"/>
          <w:szCs w:val="24"/>
        </w:rPr>
        <w:t xml:space="preserve">"ЗА" -  94000 голосів, що становить 100,00%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"ПРОТИ" – 0 голосів, що становить 0,00% кількості голосів акціонерів, які зареєструвалися для участі у загальних зборах та є власниками голосуючих з цього питання простих іменних акцій.</w:t>
      </w:r>
    </w:p>
    <w:p>
      <w:pPr>
        <w:ind w:left="-142"/>
        <w:rPr>
          <w:rFonts w:ascii="Times New Roman" w:hAnsi="Times New Roman" w:cs="Times New Roman"/>
          <w:sz w:val="24"/>
          <w:szCs w:val="24"/>
        </w:rPr>
      </w:pPr>
      <w:r>
        <w:rPr>
          <w:rFonts w:ascii="Times New Roman" w:hAnsi="Times New Roman" w:cs="Times New Roman"/>
          <w:sz w:val="24"/>
          <w:szCs w:val="24"/>
        </w:rPr>
        <w:t>Кількість голосів акціонерів, які зареєструвалися і не брали участі у голосуванні – 0 голосів.</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rPr>
        <w:t>Рішення прийнято.</w:t>
      </w:r>
      <w:r>
        <w:rPr>
          <w:rFonts w:ascii="Times New Roman" w:hAnsi="Times New Roman" w:cs="Times New Roman"/>
          <w:b w:val="1"/>
          <w:bCs w:val="1"/>
          <w:sz w:val="24"/>
          <w:szCs w:val="24"/>
          <w:lang w:val="en-US"/>
        </w:rPr>
        <w:t xml:space="preserve"> </w:t>
      </w:r>
    </w:p>
    <w:p>
      <w:pPr>
        <w:spacing w:after="120" w:beforeAutospacing="0" w:afterAutospacing="0"/>
        <w:ind w:left="-142"/>
        <w:rPr>
          <w:rFonts w:ascii="Times New Roman" w:hAnsi="Times New Roman" w:cs="Times New Roman"/>
          <w:sz w:val="24"/>
          <w:szCs w:val="24"/>
        </w:rPr>
      </w:pPr>
      <w:r>
        <w:rPr>
          <w:rFonts w:ascii="Times New Roman" w:hAnsi="Times New Roman" w:cs="Times New Roman"/>
          <w:b w:val="1"/>
          <w:bCs w:val="1"/>
          <w:sz w:val="24"/>
          <w:szCs w:val="24"/>
          <w:lang w:val="en-US"/>
        </w:rPr>
        <w:t xml:space="preserve">Вирішили: </w:t>
      </w:r>
      <w:bookmarkStart w:id="6" w:name="_Hlk142853532"/>
      <w:r>
        <w:rPr>
          <w:rFonts w:ascii="Times New Roman" w:hAnsi="Times New Roman" w:cs="Times New Roman"/>
          <w:sz w:val="24"/>
          <w:szCs w:val="24"/>
        </w:rPr>
        <w:t>Визначити та затвердити запропоновані генеральним директором Товариства основні напрямки діяльності Товариства на 2026 рік.</w:t>
      </w:r>
    </w:p>
    <w:p>
      <w:pPr>
        <w:tabs>
          <w:tab w:val="left" w:pos="851" w:leader="none"/>
        </w:tabs>
        <w:spacing w:lineRule="auto" w:line="240" w:after="0" w:beforeAutospacing="0" w:afterAutospacing="0"/>
        <w:ind w:firstLine="567" w:left="-284"/>
        <w:contextualSpacing w:val="1"/>
        <w:jc w:val="both"/>
        <w:rPr>
          <w:rFonts w:ascii="Times New Roman" w:hAnsi="Times New Roman" w:cs="Times New Roman" w:eastAsia="Times New Roman"/>
          <w:sz w:val="24"/>
          <w:szCs w:val="24"/>
          <w:lang w:val="en-US" w:eastAsia="ru-RU"/>
        </w:rPr>
      </w:pPr>
      <w:bookmarkEnd w:id="6"/>
      <w:r>
        <w:rPr>
          <w:rFonts w:ascii="Times New Roman" w:hAnsi="Times New Roman" w:cs="Times New Roman" w:eastAsia="Times New Roman"/>
          <w:sz w:val="16"/>
          <w:szCs w:val="16"/>
          <w:lang w:eastAsia="ru-RU"/>
        </w:rPr>
        <w:t xml:space="preserve">  </w:t>
      </w:r>
      <w:r>
        <w:rPr>
          <w:rFonts w:ascii="Times New Roman" w:hAnsi="Times New Roman" w:cs="Times New Roman" w:eastAsia="Times New Roman"/>
          <w:sz w:val="24"/>
          <w:szCs w:val="24"/>
          <w:lang w:val="en-US" w:eastAsia="ru-RU"/>
        </w:rPr>
        <w:t xml:space="preserve"> </w:t>
      </w:r>
    </w:p>
    <w:p>
      <w:pPr>
        <w:spacing w:lineRule="auto" w:line="256" w:beforeAutospacing="0" w:afterAutospacing="0"/>
        <w:ind w:left="-142"/>
        <w:rPr>
          <w:rFonts w:ascii="Times New Roman" w:hAnsi="Times New Roman" w:cs="Times New Roman" w:eastAsia="Times New Roman"/>
          <w:sz w:val="24"/>
          <w:szCs w:val="24"/>
          <w:lang w:val="en-US" w:eastAsia="ru-RU"/>
        </w:rPr>
      </w:pPr>
      <w:r>
        <w:rPr>
          <w:rFonts w:ascii="Times New Roman" w:hAnsi="Times New Roman" w:cs="Times New Roman" w:eastAsia="Times New Roman"/>
          <w:sz w:val="24"/>
          <w:szCs w:val="24"/>
          <w:lang w:eastAsia="ru-RU"/>
        </w:rPr>
        <w:t xml:space="preserve"> </w:t>
      </w:r>
    </w:p>
    <w:p>
      <w:pPr>
        <w:ind w:left="-142"/>
        <w:rPr>
          <w:rFonts w:ascii="Times New Roman" w:hAnsi="Times New Roman" w:cs="Times New Roman" w:eastAsia="Calibri"/>
          <w:b w:val="1"/>
          <w:bCs w:val="1"/>
          <w:sz w:val="24"/>
          <w:szCs w:val="24"/>
        </w:rPr>
      </w:pPr>
    </w:p>
    <w:tbl>
      <w:tblPr>
        <w:tblStyle w:val="T2"/>
        <w:tblW w:w="0" w:type="auto"/>
        <w:tblInd w:w="-284"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c>
          <w:tcPr>
            <w:tcW w:w="9639" w:type="dxa"/>
          </w:tcPr>
          <w:p>
            <w:pPr>
              <w:tabs>
                <w:tab w:val="left" w:pos="851" w:leader="none"/>
              </w:tabs>
              <w:spacing w:before="40" w:after="40" w:beforeAutospacing="0" w:afterAutospacing="0"/>
              <w:contextualSpacing w:val="1"/>
              <w:jc w:val="both"/>
              <w:rPr>
                <w:rFonts w:ascii="Times New Roman" w:hAnsi="Times New Roman" w:cs="Times New Roman" w:eastAsia="Times New Roman"/>
                <w:sz w:val="24"/>
                <w:szCs w:val="24"/>
                <w:lang w:eastAsia="ru-RU"/>
              </w:rPr>
            </w:pPr>
            <w:bookmarkStart w:id="7" w:name="_Hlk133252576" w:colFirst="0" w:colLast="0"/>
            <w:r>
              <w:rPr>
                <w:rFonts w:ascii="Times New Roman" w:hAnsi="Times New Roman" w:cs="Times New Roman" w:eastAsia="Times New Roman"/>
                <w:sz w:val="24"/>
                <w:szCs w:val="24"/>
                <w:lang w:eastAsia="ru-RU"/>
              </w:rPr>
              <w:t>Цей документ засвідчено електронною печаткою Центрального депозитарію цінних паперів.</w:t>
            </w:r>
          </w:p>
          <w:p>
            <w:pPr>
              <w:tabs>
                <w:tab w:val="left" w:pos="851" w:leader="none"/>
              </w:tabs>
              <w:spacing w:before="40" w:after="40" w:beforeAutospacing="0" w:afterAutospacing="0"/>
              <w:contextualSpacing w:val="1"/>
              <w:jc w:val="both"/>
              <w:rPr>
                <w:rFonts w:ascii="Times New Roman" w:hAnsi="Times New Roman" w:cs="Times New Roman" w:eastAsia="Times New Roman"/>
                <w:sz w:val="24"/>
                <w:szCs w:val="24"/>
                <w:lang w:eastAsia="ru-RU"/>
              </w:rPr>
            </w:pPr>
          </w:p>
          <w:p>
            <w:pPr>
              <w:tabs>
                <w:tab w:val="left" w:pos="851" w:leader="none"/>
              </w:tabs>
              <w:spacing w:before="40" w:after="40" w:beforeAutospacing="0" w:afterAutospacing="0"/>
              <w:contextualSpacing w:val="1"/>
              <w:jc w:val="both"/>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Цей Протокол про підсумки голосування складено в дату і час його підписання особою, уповноваженою взаємодіяти з Авторизованою електронною системою. Інформація про дату та час підписання Протоколу про підсумки голосування шляхом накладення електронного підпису розкривається при перевірці електронного підпису.</w:t>
            </w:r>
          </w:p>
        </w:tc>
      </w:tr>
    </w:tbl>
    <w:p>
      <w:pPr>
        <w:ind w:left="-142"/>
        <w:rPr>
          <w:rFonts w:ascii="Times New Roman" w:hAnsi="Times New Roman" w:cs="Times New Roman"/>
          <w:sz w:val="24"/>
          <w:szCs w:val="24"/>
        </w:rPr>
      </w:pPr>
      <w:bookmarkEnd w:id="7"/>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c>
          <w:tcPr>
            <w:tcW w:w="5387" w:type="dxa"/>
          </w:tcPr>
          <w:p>
            <w:pPr>
              <w:rPr>
                <w:rFonts w:ascii="Times New Roman" w:hAnsi="Times New Roman" w:cs="Times New Roman" w:eastAsia="Times New Roman"/>
                <w:sz w:val="24"/>
                <w:szCs w:val="24"/>
                <w:lang w:eastAsia="ru-RU"/>
              </w:rPr>
            </w:pPr>
            <w:bookmarkStart w:id="8" w:name="_Hlk141380045" w:colFirst="0" w:colLast="1"/>
          </w:p>
          <w:p>
            <w:pPr>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Особи, уповноважені взаємодіяти з Авторизованою електронною системою:</w:t>
            </w:r>
          </w:p>
          <w:p>
            <w:pPr>
              <w:rPr>
                <w:rFonts w:ascii="Times New Roman" w:hAnsi="Times New Roman" w:cs="Times New Roman"/>
                <w:sz w:val="24"/>
                <w:szCs w:val="24"/>
              </w:rPr>
            </w:pPr>
          </w:p>
        </w:tc>
        <w:tc>
          <w:tcPr>
            <w:tcW w:w="1701" w:type="dxa"/>
          </w:tcPr>
          <w:p>
            <w:pPr>
              <w:rPr>
                <w:rFonts w:ascii="Times New Roman" w:hAnsi="Times New Roman" w:cs="Times New Roman"/>
                <w:sz w:val="24"/>
                <w:szCs w:val="24"/>
              </w:rPr>
            </w:pPr>
          </w:p>
        </w:tc>
      </w:tr>
    </w:tbl>
    <w:p>
      <w:pPr>
        <w:tabs>
          <w:tab w:val="left" w:pos="900" w:leader="none"/>
        </w:tabs>
        <w:spacing w:lineRule="auto" w:line="240" w:after="0" w:beforeAutospacing="0" w:afterAutospacing="0"/>
        <w:ind w:left="-284"/>
        <w:jc w:val="both"/>
        <w:rPr>
          <w:rFonts w:ascii="Times New Roman" w:hAnsi="Times New Roman" w:cs="Times New Roman" w:eastAsia="Times New Roman"/>
          <w:sz w:val="24"/>
          <w:szCs w:val="24"/>
          <w:lang w:val="en-US" w:eastAsia="ru-RU"/>
        </w:rPr>
      </w:pPr>
      <w:bookmarkEnd w:id="8"/>
      <w:r>
        <w:rPr>
          <w:rFonts w:ascii="Times New Roman" w:hAnsi="Times New Roman" w:cs="Times New Roman" w:eastAsia="Times New Roman"/>
          <w:sz w:val="24"/>
          <w:szCs w:val="24"/>
          <w:lang w:val="en-US" w:eastAsia="ru-RU"/>
        </w:rPr>
        <w:t xml:space="preserve"> </w:t>
      </w:r>
      <w:r>
        <w:rPr>
          <w:rFonts w:ascii="Times New Roman" w:hAnsi="Times New Roman" w:cs="Times New Roman" w:eastAsia="Times New Roman"/>
          <w:sz w:val="24"/>
          <w:szCs w:val="24"/>
          <w:lang w:eastAsia="ru-RU"/>
        </w:rPr>
        <w:t xml:space="preserve">1. Паламаренко Олександр Володимирович </w:t>
      </w:r>
      <w:r>
        <w:rPr>
          <w:rFonts w:ascii="Times New Roman" w:hAnsi="Times New Roman" w:cs="Times New Roman" w:eastAsia="Times New Roman"/>
          <w:sz w:val="24"/>
          <w:szCs w:val="24"/>
          <w:lang w:val="en-US" w:eastAsia="ru-RU"/>
        </w:rPr>
        <w:t xml:space="preserve"> </w:t>
      </w:r>
    </w:p>
    <w:p>
      <w:pPr>
        <w:tabs>
          <w:tab w:val="left" w:pos="900" w:leader="none"/>
        </w:tabs>
        <w:spacing w:lineRule="auto" w:line="240" w:after="0" w:beforeAutospacing="0" w:afterAutospacing="0"/>
        <w:ind w:left="-284"/>
        <w:jc w:val="both"/>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val="en-US" w:eastAsia="ru-RU"/>
        </w:rPr>
        <w:t xml:space="preserve"> 2. Бичкова Вікторія Михайлівна  </w:t>
      </w:r>
    </w:p>
    <w:p>
      <w:pPr>
        <w:ind w:left="-142"/>
        <w:rPr>
          <w:rFonts w:ascii="Times New Roman" w:hAnsi="Times New Roman" w:cs="Times New Roman"/>
          <w:sz w:val="24"/>
          <w:szCs w:val="24"/>
        </w:rPr>
      </w:pPr>
    </w:p>
    <w:sectPr>
      <w:type w:val="nextPage"/>
      <w:pgSz w:w="11906" w:h="16838" w:code="0"/>
      <w:pgMar w:left="1701" w:right="850" w:top="1134" w:bottom="1134"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uk-UA"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annotation text"/>
    <w:basedOn w:val="P0"/>
    <w:link w:val="C3"/>
    <w:semiHidden/>
    <w:pPr>
      <w:spacing w:lineRule="auto" w:line="24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Текст примітки Знак"/>
    <w:basedOn w:val="C0"/>
    <w:link w:val="P2"/>
    <w:semiHidden/>
    <w:rPr>
      <w:sz w:val="20"/>
      <w:szCs w:val="20"/>
    </w:rPr>
  </w:style>
  <w:style w:type="character" w:styleId="C4">
    <w:name w:val="annotation reference"/>
    <w:basedOn w:val="C0"/>
    <w:semiHidden/>
    <w:rPr>
      <w:sz w:val="16"/>
      <w:szCs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Table Grid1"/>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4">
    <w:name w:val="Table Grid2"/>
    <w:basedOn w:val="T0"/>
    <w:pPr>
      <w:spacing w:lineRule="auto" w:line="240" w:after="0" w:beforeAutospacing="0" w:afterAutospacing="0"/>
    </w:pPr>
    <w:rPr>
      <w:rFonts w:ascii="Calibri" w:hAnsi="Calibri" w:cs="Times New Roman" w:eastAsia="Calibri"/>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5">
    <w:name w:val="Table Grid3"/>
    <w:basedOn w:val="T0"/>
    <w:pPr>
      <w:spacing w:lineRule="auto" w:line="240" w:after="0" w:beforeAutospacing="0" w:afterAutospacing="0"/>
    </w:pPr>
    <w:rPr>
      <w:rFonts w:ascii="Calibri" w:hAnsi="Calibri" w:cs="Times New Roman" w:eastAsia="Calibri"/>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 Id="RelItem2" Type="http://schemas.openxmlformats.org/officeDocument/2006/relationships/customXml" Target="../customXml/item2.xml" /><Relationship Id="RelItem3" Type="http://schemas.openxmlformats.org/officeDocument/2006/relationships/customXml" Target="../customXml/item3.xml" /><Relationship Id="RelItem4"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32BBC60D5A1EA4D93AC0861CD7E5B14" ma:contentTypeVersion="5" ma:contentTypeDescription="Створення нового документа." ma:contentTypeScope="" ma:versionID="1c00ad86b2673ba1245e974e895759a5">
  <xsd:schema xmlns:xsd="http://www.w3.org/2001/XMLSchema" xmlns:xs="http://www.w3.org/2001/XMLSchema" xmlns:p="http://schemas.microsoft.com/office/2006/metadata/properties" xmlns:ns2="98b98d37-ebbb-4a39-ab84-b1238f807dc3" xmlns:ns3="76bfb5bb-1604-4d72-9843-8830db66fd49" targetNamespace="http://schemas.microsoft.com/office/2006/metadata/properties" ma:root="true" ma:fieldsID="15d51a2461185126bbf249cff44bf723" ns2:_="" ns3:_="">
    <xsd:import namespace="98b98d37-ebbb-4a39-ab84-b1238f807dc3"/>
    <xsd:import namespace="76bfb5bb-1604-4d72-9843-8830db66fd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98d37-ebbb-4a39-ab84-b1238f807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fb5bb-1604-4d72-9843-8830db66fd49"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d61dd-8c20-489a-bfb5-0d74034fdf13}">
  <ds:schemaRefs>
    <ds:schemaRef ds:uri="http://schemas.microsoft.com/vsto/samples"/>
  </ds:schemaRefs>
</ds:datastoreItem>
</file>

<file path=customXml/itemProps2.xml><?xml version="1.0" encoding="utf-8"?>
<ds:datastoreItem xmlns:ds="http://schemas.openxmlformats.org/officeDocument/2006/customXml" ds:itemID="{c65f4ef5-04cc-46b1-b4f4-9adebb77f45a}">
  <ds:schemaRefs>
    <ds:schemaRef ds:uri="http://schemas.microsoft.com/vsto/samples"/>
  </ds:schemaRefs>
</ds:datastoreItem>
</file>

<file path=customXml/itemProps3.xml><?xml version="1.0" encoding="utf-8"?>
<ds:datastoreItem xmlns:ds="http://schemas.openxmlformats.org/officeDocument/2006/customXml" ds:itemID="{188a48c4-5e80-43c6-b1f4-7f35379e3d6c}">
  <ds:schemaRefs>
    <ds:schemaRef ds:uri="http://schemas.microsoft.com/vsto/samples"/>
  </ds:schemaRefs>
</ds:datastoreItem>
</file>

<file path=customXml/itemProps4.xml><?xml version="1.0" encoding="utf-8"?>
<ds:datastoreItem xmlns:ds="http://schemas.openxmlformats.org/officeDocument/2006/customXml" ds:itemID="{de036027-35b9-4ffc-9534-ddca6d021f48}">
  <ds:schemaRefs>
    <ds:schemaRef ds:uri="http://schemas.microsoft.com/vsto/samples"/>
  </ds:schemaRefs>
</ds:datastoreItem>
</file>

<file path=docProps/app.xml><?xml version="1.0" encoding="utf-8"?>
<Properties xmlns="http://schemas.openxmlformats.org/officeDocument/2006/extended-properties">
  <Application>DevExpress Office File API/22.2.3.0</Application>
  <AppVersion>22.2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Дмитро Панчугін</dc:creator>
  <dcterms:created xsi:type="dcterms:W3CDTF">2023-08-13T16:34:00Z</dcterms:created>
  <dcterms:modified xsi:type="dcterms:W3CDTF">2026-04-24T10:33:26Z</dcterms:modified>
  <cp:revision>122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0x010100A32BBC60D5A1EA4D93AC0861CD7E5B14</vt:lpwstr>
  </property>
</Properties>
</file>